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0"/>
        <w:jc w:val="center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Уважаемый Руководитель!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960"/>
        <w:ind w:righ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960"/>
        <w:ind w:righ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Территориальный орган Федеральной службы государственной статистики по Донецкой Народной Республике (далее – Донецкстат) сообщает, </w:t>
      </w:r>
      <w:r>
        <w:rPr>
          <w:sz w:val="28"/>
          <w:szCs w:val="28"/>
        </w:rPr>
        <w:t xml:space="preserve">что в 2025 год</w:t>
      </w:r>
      <w:r>
        <w:rPr>
          <w:sz w:val="28"/>
          <w:szCs w:val="28"/>
        </w:rPr>
        <w:t xml:space="preserve">у будет осуществляться сбор отчетности по форме федерального статистического наблюдения № 3-соцподдержка «Сведения о реализации мер социальной поддержки отдельных категорий граждан за счет средств консолидированного бюджета субъекта Российской Федерации», </w:t>
      </w:r>
      <w:r>
        <w:rPr>
          <w:rFonts w:eastAsia="Calibri"/>
          <w:sz w:val="28"/>
          <w:szCs w:val="28"/>
          <w:lang w:eastAsia="en-US"/>
        </w:rPr>
        <w:t xml:space="preserve">утвержденной приказом Росстата от 31 июля 2024 года № 340 </w:t>
      </w:r>
      <w:r>
        <w:rPr>
          <w:sz w:val="28"/>
          <w:szCs w:val="28"/>
        </w:rPr>
        <w:t xml:space="preserve">(далее – Форма).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0"/>
        <w:ind w:right="0"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Форму предоставляет уполномоченный орган исполнит</w:t>
      </w:r>
      <w:r>
        <w:rPr>
          <w:sz w:val="28"/>
          <w:szCs w:val="28"/>
        </w:rPr>
        <w:t xml:space="preserve">ельной власти субъекта Российской Федерации или уполномоченное им учреждение (организация) в территориальный орган Росстата в субъекте Российской Федерации по установленному им адресу. </w:t>
      </w:r>
      <w:r>
        <w:rPr>
          <w:spacing w:val="-2"/>
          <w:sz w:val="28"/>
          <w:szCs w:val="28"/>
        </w:rPr>
      </w:r>
    </w:p>
    <w:p>
      <w:pPr>
        <w:pStyle w:val="960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блан</w:t>
      </w:r>
      <w:r>
        <w:rPr>
          <w:sz w:val="28"/>
          <w:szCs w:val="28"/>
        </w:rPr>
        <w:t xml:space="preserve">ком формы можно ознакомиться на официальном сайте Росстата (https://rosstat.gov.ru/) в разделе Респондентам / Формы федерального статистического наблюдения и формы бухгалтерской (финансовой) отчетности / Альбом форм федерального статистического наблюдения.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0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заполняется в сводном виде в целом по субъекту Российской Федерации с учетом сведений по муниципальным образованиям.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0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заполнении показателей следует руководствоваться указаниями по заполнению Формы.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0"/>
        <w:ind w:right="0" w:firstLine="709"/>
        <w:jc w:val="both"/>
        <w:shd w:val="clear" w:color="ffffff" w:themeColor="background1" w:fill="ffffff" w:themeFill="background1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 Форме заполняются все предусмотренные в ней показатели в целых числах. </w:t>
      </w:r>
      <w:r>
        <w:rPr>
          <w:sz w:val="28"/>
          <w:szCs w:val="28"/>
          <w:highlight w:val="none"/>
        </w:rPr>
        <w:t xml:space="preserve">В случае отсутствия каких-либо данных в соответствующей графоклетке ставится нулевое значение.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0"/>
        <w:ind w:right="0" w:firstLine="709"/>
        <w:jc w:val="both"/>
        <w:shd w:val="clear" w:color="ffffff" w:themeColor="background1" w:fill="ffffff" w:themeFill="background1"/>
        <w:rPr>
          <w:sz w:val="28"/>
          <w:szCs w:val="28"/>
          <w:highlight w:val="none"/>
          <w:shd w:val="clear" w:color="auto" w:fill="ffff00"/>
        </w:rPr>
      </w:pPr>
      <w:r>
        <w:rPr>
          <w:sz w:val="28"/>
          <w:szCs w:val="28"/>
          <w:highlight w:val="none"/>
        </w:rPr>
        <w:t xml:space="preserve">При заполнении Формы следует также руководствоваться действующими законами и нормативными правовыми актами субъектов Российской Федерации и муниципальных образований по вопросам предоставления мер социальной поддержки отдельным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категориям граждан. В Форме отражается информация о численности отдельных категорий граждан, получивших социальную поддержку за счет средств консолидированного бюджета субъекта Российской Федерации </w:t>
        <w:br/>
        <w:t xml:space="preserve">(с учетом бюджетов субъектов муниципальных образований). </w:t>
      </w:r>
      <w:r>
        <w:rPr>
          <w:sz w:val="28"/>
          <w:szCs w:val="28"/>
          <w:highlight w:val="none"/>
          <w:shd w:val="clear" w:color="auto" w:fill="ffff00"/>
        </w:rPr>
      </w:r>
      <w:r>
        <w:rPr>
          <w:sz w:val="28"/>
          <w:szCs w:val="28"/>
          <w:highlight w:val="none"/>
          <w:shd w:val="clear" w:color="auto" w:fill="ffff00"/>
        </w:rPr>
      </w:r>
    </w:p>
    <w:p>
      <w:pPr>
        <w:pStyle w:val="960"/>
        <w:ind w:right="0" w:firstLine="709"/>
        <w:jc w:val="both"/>
        <w:shd w:val="clear" w:color="ffffff" w:themeColor="background1" w:fill="ffffff" w:themeFill="background1"/>
        <w:rPr>
          <w:sz w:val="28"/>
          <w:szCs w:val="28"/>
          <w:highlight w:val="none"/>
          <w:shd w:val="clear" w:color="auto" w:fill="ffff00"/>
        </w:rPr>
      </w:pP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Об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ращаем внимание, что в связи с переходом на «Единое пособие»</w:t>
      </w:r>
      <w:r>
        <w:rPr>
          <w:rStyle w:val="945"/>
          <w:rFonts w:ascii="PT Astra Serif" w:hAnsi="PT Astra Serif" w:eastAsia="PT Astra Serif" w:cs="PT Astra Serif"/>
          <w:bCs/>
          <w:color w:val="000000"/>
          <w:sz w:val="28"/>
          <w:szCs w:val="28"/>
          <w:highlight w:val="none"/>
        </w:rPr>
        <w:footnoteReference w:id="2"/>
      </w:r>
      <w:r>
        <w:rPr>
          <w:highlight w:val="none"/>
        </w:rPr>
        <w:t xml:space="preserve">,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 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выплаты 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по которому осуществляю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тся терр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иториальными органами Фонда пенсионного и с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о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циального страхования Российской Федерации, в Форме не учитываются меры социальной поддержки малоимущим семьям с д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етьми в возрасте от 0 до 17 лет и беременным женщинам, вставшим на учет до 12 недель береме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н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ности.</w:t>
      </w:r>
      <w:r>
        <w:rPr>
          <w:sz w:val="28"/>
          <w:szCs w:val="28"/>
          <w:highlight w:val="none"/>
          <w:shd w:val="clear" w:color="auto" w:fill="ffff00"/>
        </w:rPr>
      </w:r>
      <w:r>
        <w:rPr>
          <w:sz w:val="28"/>
          <w:szCs w:val="28"/>
          <w:highlight w:val="none"/>
          <w:shd w:val="clear" w:color="auto" w:fill="ffff00"/>
        </w:rPr>
      </w:r>
    </w:p>
    <w:p>
      <w:pPr>
        <w:pStyle w:val="960"/>
        <w:ind w:right="0" w:firstLine="709"/>
        <w:jc w:val="both"/>
        <w:shd w:val="clear" w:color="ffffff" w:themeColor="background1" w:fill="ffffff" w:themeFill="background1"/>
        <w:rPr>
          <w:highlight w:val="none"/>
          <w:shd w:val="clear" w:color="auto" w:fill="ffff00"/>
        </w:rPr>
      </w:pP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Кроме того, при заполнении Формы следует учесть изменение порядка расчета данных по графам 4 и 5 (пункты 7 и 8 указаний к Форме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)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.</w:t>
      </w:r>
      <w:r>
        <w:rPr>
          <w:highlight w:val="none"/>
          <w:shd w:val="clear" w:color="auto" w:fill="ffff00"/>
        </w:rPr>
      </w:r>
      <w:r>
        <w:rPr>
          <w:highlight w:val="none"/>
          <w:shd w:val="clear" w:color="auto" w:fill="ffff00"/>
        </w:rPr>
      </w:r>
    </w:p>
    <w:p>
      <w:pPr>
        <w:pStyle w:val="960"/>
        <w:ind w:right="0" w:firstLine="709"/>
        <w:jc w:val="both"/>
        <w:shd w:val="clear" w:color="ffffff" w:themeColor="background1" w:fill="ffffff" w:themeFill="background1"/>
        <w:rPr>
          <w:sz w:val="28"/>
          <w:szCs w:val="28"/>
          <w:highlight w:val="none"/>
          <w:shd w:val="clear" w:color="auto" w:fill="auto"/>
        </w:rPr>
      </w:pP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По резул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ьтатам осуществления контролей (логического и c предыдущим периодом), в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 случае зн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ачительных расхождений и 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выявления размеров выплат в значении 5 знаков и более представляются соответствующие пояснен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ия.</w:t>
      </w:r>
      <w:r>
        <w:rPr>
          <w:sz w:val="28"/>
          <w:szCs w:val="28"/>
          <w:highlight w:val="none"/>
          <w:shd w:val="clear" w:color="auto" w:fill="auto"/>
        </w:rPr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960"/>
        <w:ind w:right="0" w:firstLine="709"/>
        <w:jc w:val="both"/>
        <w:shd w:val="clear" w:color="ffffff" w:themeColor="background1" w:fill="ffffff" w:themeFill="background1"/>
        <w:rPr>
          <w:bCs/>
          <w:sz w:val="28"/>
          <w:szCs w:val="28"/>
          <w:highlight w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Строка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 №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 47 Формы заполняет</w:t>
      </w:r>
      <w:r>
        <w:rPr>
          <w:sz w:val="28"/>
          <w:szCs w:val="28"/>
          <w:highlight w:val="none"/>
          <w:shd w:val="clear" w:color="ffffff" w:themeColor="background1" w:fill="ffffff" w:themeFill="background1"/>
        </w:rPr>
        <w:t xml:space="preserve">ся данными (при их наличии) только по категории граждан «безработные», в случае отсутствия данных – не заполняется. </w:t>
      </w:r>
      <w:r>
        <w:rPr>
          <w:bCs/>
          <w:sz w:val="28"/>
          <w:szCs w:val="28"/>
          <w:highlight w:val="none"/>
        </w:rPr>
      </w:r>
    </w:p>
    <w:p>
      <w:pPr>
        <w:pStyle w:val="960"/>
        <w:ind w:right="0" w:firstLine="709"/>
        <w:jc w:val="both"/>
        <w:rPr>
          <w:sz w:val="28"/>
          <w:szCs w:val="28"/>
          <w:highlight w:val="none"/>
        </w:rPr>
      </w:pPr>
      <w:r>
        <w:rPr>
          <w:highlight w:val="none"/>
        </w:rPr>
      </w:r>
      <w:bookmarkStart w:id="0" w:name="undefined"/>
      <w:r>
        <w:rPr>
          <w:highlight w:val="none"/>
        </w:rPr>
      </w:r>
      <w:bookmarkEnd w:id="0"/>
      <w:r>
        <w:rPr>
          <w:bCs/>
          <w:sz w:val="28"/>
          <w:szCs w:val="28"/>
          <w:highlight w:val="none"/>
        </w:rPr>
        <w:t xml:space="preserve">Для целей настоящей формы используются</w:t>
      </w:r>
      <w:r>
        <w:rPr>
          <w:b/>
          <w:bCs/>
          <w:sz w:val="28"/>
          <w:szCs w:val="28"/>
          <w:highlight w:val="none"/>
        </w:rPr>
        <w:t xml:space="preserve"> </w:t>
      </w:r>
      <w:r>
        <w:rPr>
          <w:bCs/>
          <w:sz w:val="28"/>
          <w:szCs w:val="28"/>
          <w:highlight w:val="none"/>
        </w:rPr>
        <w:t xml:space="preserve">виды и получатели мер социальной</w:t>
      </w:r>
      <w:r>
        <w:rPr>
          <w:b/>
          <w:bCs/>
          <w:sz w:val="28"/>
          <w:szCs w:val="28"/>
          <w:highlight w:val="none"/>
        </w:rPr>
        <w:t xml:space="preserve"> </w:t>
      </w:r>
      <w:r>
        <w:rPr>
          <w:bCs/>
          <w:sz w:val="28"/>
          <w:szCs w:val="28"/>
          <w:highlight w:val="none"/>
        </w:rPr>
        <w:t xml:space="preserve">поддержки, соответствующие Классификатору мер социальной</w:t>
      </w:r>
      <w:r>
        <w:rPr>
          <w:bCs/>
          <w:sz w:val="28"/>
          <w:szCs w:val="28"/>
          <w:highlight w:val="none"/>
        </w:rPr>
        <w:t xml:space="preserve"> защиты (поддержки), утвержденному приказом Министерства труда и социальной защиты Российской Федерации от 30 июня 2017 года № 542н (зарегистрирован Минюстом России 14 августа 2017 года, регистрационный № 47766).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60"/>
        <w:ind w:right="0" w:firstLine="709"/>
        <w:jc w:val="both"/>
        <w:rPr>
          <w:color w:val="000000"/>
          <w:sz w:val="28"/>
          <w:szCs w:val="28"/>
          <w:highlight w:val="none"/>
        </w:rPr>
      </w:pPr>
      <w:r>
        <w:rPr>
          <w:highlight w:val="none"/>
        </w:rPr>
      </w:r>
      <w:bookmarkStart w:id="0" w:name="undefined"/>
      <w:r>
        <w:rPr>
          <w:highlight w:val="none"/>
        </w:rPr>
      </w:r>
      <w:bookmarkEnd w:id="0"/>
      <w:r>
        <w:rPr>
          <w:sz w:val="28"/>
          <w:szCs w:val="28"/>
          <w:highlight w:val="none"/>
        </w:rPr>
        <w:t xml:space="preserve">Срок предоставления первичных статистических данных по Форме </w:t>
      </w:r>
      <w:r>
        <w:rPr>
          <w:b/>
          <w:sz w:val="28"/>
          <w:szCs w:val="28"/>
          <w:highlight w:val="none"/>
        </w:rPr>
        <w:t xml:space="preserve">за 2024 год – с 1-го рабочего дня января по 10 февраля 2025 г.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960"/>
        <w:ind w:right="0" w:firstLine="709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highlight w:val="none"/>
          <w:lang w:eastAsia="uk-UA"/>
        </w:rPr>
        <w:t xml:space="preserve">Отчет по Фор</w:t>
      </w:r>
      <w:r>
        <w:rPr>
          <w:color w:val="000000"/>
          <w:sz w:val="28"/>
          <w:szCs w:val="28"/>
          <w:highlight w:val="none"/>
          <w:shd w:val="clear" w:color="auto" w:fill="auto"/>
          <w:lang w:eastAsia="uk-UA"/>
        </w:rPr>
        <w:t xml:space="preserve">ме (с целью возможности публикации данных) в 2025 году предоставляется </w:t>
      </w:r>
      <w:r>
        <w:rPr>
          <w:b/>
          <w:color w:val="000000"/>
          <w:sz w:val="28"/>
          <w:szCs w:val="28"/>
          <w:highlight w:val="none"/>
          <w:shd w:val="clear" w:color="ffffff" w:themeColor="background1" w:fill="ffffff" w:themeFill="background1"/>
          <w:lang w:eastAsia="uk-UA"/>
        </w:rPr>
        <w:t xml:space="preserve">на бумажном носителе</w:t>
      </w:r>
      <w:r>
        <w:rPr>
          <w:color w:val="000000"/>
          <w:sz w:val="28"/>
          <w:szCs w:val="28"/>
          <w:highlight w:val="none"/>
          <w:shd w:val="clear" w:color="ffffff" w:themeColor="background1" w:fill="ffffff" w:themeFill="background1"/>
          <w:lang w:eastAsia="uk-UA"/>
        </w:rPr>
        <w:t xml:space="preserve"> в ад</w:t>
      </w:r>
      <w:r>
        <w:rPr>
          <w:color w:val="000000"/>
          <w:sz w:val="28"/>
          <w:szCs w:val="28"/>
          <w:shd w:val="clear" w:color="auto" w:fill="auto"/>
          <w:lang w:eastAsia="uk-UA"/>
        </w:rPr>
        <w:t xml:space="preserve">рес Донецкстата в два этапа с учетом следующих особенностей:</w:t>
      </w:r>
      <w:r>
        <w:rPr>
          <w:color w:val="000000"/>
          <w:sz w:val="28"/>
          <w:szCs w:val="28"/>
          <w:lang w:eastAsia="uk-UA"/>
        </w:rPr>
      </w:r>
      <w:r>
        <w:rPr>
          <w:color w:val="000000"/>
          <w:sz w:val="28"/>
          <w:szCs w:val="28"/>
          <w:lang w:eastAsia="uk-UA"/>
        </w:rPr>
      </w:r>
    </w:p>
    <w:p>
      <w:pPr>
        <w:pStyle w:val="960"/>
        <w:ind w:right="0" w:firstLine="709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1 этап</w:t>
      </w:r>
      <w:r>
        <w:rPr>
          <w:color w:val="000000"/>
          <w:sz w:val="28"/>
          <w:szCs w:val="28"/>
          <w:lang w:eastAsia="uk-UA"/>
        </w:rPr>
      </w:r>
      <w:r>
        <w:rPr>
          <w:color w:val="000000"/>
          <w:sz w:val="28"/>
          <w:szCs w:val="28"/>
          <w:lang w:eastAsia="uk-UA"/>
        </w:rPr>
      </w:r>
    </w:p>
    <w:p>
      <w:pPr>
        <w:pStyle w:val="960"/>
        <w:ind w:right="0" w:firstLine="709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Информация формируется по всем поименованным в Форме категориям получателей (основаниям получения) мер социальной поддержки по соответствующим строкам за исключением строк 02, 04, 05, 25, 26.</w:t>
      </w:r>
      <w:r>
        <w:rPr>
          <w:color w:val="000000"/>
          <w:sz w:val="28"/>
          <w:szCs w:val="28"/>
          <w:lang w:eastAsia="uk-UA"/>
        </w:rPr>
      </w:r>
      <w:r>
        <w:rPr>
          <w:color w:val="000000"/>
          <w:sz w:val="28"/>
          <w:szCs w:val="28"/>
          <w:lang w:eastAsia="uk-UA"/>
        </w:rPr>
      </w:r>
    </w:p>
    <w:p>
      <w:pPr>
        <w:pStyle w:val="960"/>
        <w:ind w:right="0" w:firstLine="709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2 этап</w:t>
      </w:r>
      <w:r>
        <w:rPr>
          <w:color w:val="000000"/>
          <w:sz w:val="28"/>
          <w:szCs w:val="28"/>
          <w:lang w:eastAsia="uk-UA"/>
        </w:rPr>
      </w:r>
      <w:r>
        <w:rPr>
          <w:color w:val="000000"/>
          <w:sz w:val="28"/>
          <w:szCs w:val="28"/>
          <w:lang w:eastAsia="uk-UA"/>
        </w:rPr>
      </w:r>
    </w:p>
    <w:p>
      <w:pPr>
        <w:pStyle w:val="960"/>
        <w:ind w:right="0" w:firstLine="709"/>
        <w:jc w:val="both"/>
        <w:rPr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Информация, формируемая в Форме в части получателей мер социальной поддержки только по строкам 02, 04, 05, 25, 26 направляется респондентами в </w:t>
      </w:r>
      <w:r>
        <w:rPr>
          <w:sz w:val="28"/>
          <w:szCs w:val="28"/>
          <w:lang w:eastAsia="uk-UA"/>
        </w:rPr>
        <w:t xml:space="preserve">Донецкстат </w:t>
      </w:r>
      <w:r>
        <w:rPr>
          <w:color w:val="000000"/>
          <w:sz w:val="28"/>
          <w:szCs w:val="28"/>
          <w:lang w:eastAsia="uk-UA"/>
        </w:rPr>
        <w:t xml:space="preserve">в режиме «Для служебного пользования» при наличии </w:t>
      </w:r>
      <w:r>
        <w:rPr>
          <w:sz w:val="28"/>
          <w:szCs w:val="28"/>
          <w:lang w:eastAsia="uk-UA"/>
        </w:rPr>
        <w:t xml:space="preserve">установленных ограничени</w:t>
      </w:r>
      <w:r>
        <w:rPr>
          <w:sz w:val="28"/>
          <w:szCs w:val="28"/>
          <w:lang w:eastAsia="uk-UA"/>
        </w:rPr>
        <w:t xml:space="preserve">й на представление информации. Для оптимизации процесса заполнения и передачи данных возможно исключение других строк из табличной части формы, кроме строк 02, 04, 05, 25, 26. В случае отсутствия данных в г</w:t>
      </w:r>
      <w:r>
        <w:rPr>
          <w:sz w:val="28"/>
          <w:szCs w:val="28"/>
          <w:lang w:eastAsia="uk-UA"/>
        </w:rPr>
        <w:t xml:space="preserve">рафоклетках формы указываются «нулевые значения». Коме того, респондентам необходимо осуществить контроль с предыдущим периодом. В случае значительных расхождений данных и размеров выплат в значении 6 знаков и более, предоставить соответствующие пояснения.</w:t>
      </w:r>
      <w:r>
        <w:rPr>
          <w:sz w:val="28"/>
          <w:szCs w:val="28"/>
          <w:lang w:eastAsia="uk-UA"/>
        </w:rPr>
      </w:r>
      <w:r>
        <w:rPr>
          <w:sz w:val="28"/>
          <w:szCs w:val="28"/>
          <w:lang w:eastAsia="uk-UA"/>
        </w:rPr>
      </w:r>
    </w:p>
    <w:p>
      <w:pPr>
        <w:pStyle w:val="960"/>
        <w:ind w:right="0" w:firstLine="709"/>
        <w:jc w:val="both"/>
        <w:spacing w:before="120" w:after="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</w:r>
      <w:r>
        <w:rPr>
          <w:sz w:val="28"/>
          <w:szCs w:val="28"/>
          <w:lang w:eastAsia="uk-UA"/>
        </w:rPr>
      </w:r>
      <w:r>
        <w:rPr>
          <w:sz w:val="28"/>
          <w:szCs w:val="28"/>
          <w:lang w:eastAsia="uk-UA"/>
        </w:rPr>
      </w:r>
    </w:p>
    <w:p>
      <w:pPr>
        <w:pStyle w:val="960"/>
        <w:ind w:right="0" w:firstLine="709"/>
        <w:jc w:val="both"/>
        <w:spacing w:before="120" w:after="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</w:r>
      <w:r>
        <w:rPr>
          <w:sz w:val="28"/>
          <w:szCs w:val="28"/>
          <w:lang w:eastAsia="uk-UA"/>
        </w:rPr>
      </w:r>
      <w:r>
        <w:rPr>
          <w:sz w:val="28"/>
          <w:szCs w:val="28"/>
          <w:lang w:eastAsia="uk-UA"/>
        </w:rPr>
      </w:r>
    </w:p>
    <w:p>
      <w:pPr>
        <w:pStyle w:val="9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Контактные телефоны для консультаций: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9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9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+7(856) 303-22-93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9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+7(949) 379-30-90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9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+7(949) 320-50-99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9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960"/>
        <w:jc w:val="both"/>
        <w:rPr>
          <w:sz w:val="22"/>
          <w:szCs w:val="28"/>
        </w:rPr>
      </w:pPr>
      <w:r>
        <w:rPr>
          <w:bCs/>
          <w:color w:val="000000"/>
          <w:sz w:val="28"/>
          <w:szCs w:val="28"/>
        </w:rPr>
        <w:t xml:space="preserve">Благодарим за сотрудничество.</w:t>
      </w:r>
      <w:r>
        <w:rPr>
          <w:sz w:val="22"/>
          <w:szCs w:val="28"/>
        </w:rPr>
      </w:r>
      <w:r>
        <w:rPr>
          <w:sz w:val="22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1134" w:right="567" w:bottom="1134" w:left="1134" w:header="425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Tahoma">
    <w:panose1 w:val="020B0604030504040204"/>
  </w:font>
  <w:font w:name="Calibri">
    <w:panose1 w:val="020F0502020204030204"/>
  </w:font>
  <w:font w:name="Courier New">
    <w:panose1 w:val="020704090202050204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43"/>
        <w:jc w:val="both"/>
        <w:rPr>
          <w:rFonts w:ascii="Times New Roman" w:hAnsi="Times New Roman" w:cs="Times New Roman"/>
        </w:rPr>
      </w:pPr>
      <w:r>
        <w:rPr>
          <w:rStyle w:val="945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sz w:val="20"/>
          <w:szCs w:val="20"/>
        </w:rPr>
        <w:t xml:space="preserve">Ежемесячное пособие в связи с рождением и воспитанием ребенка в соответствии с Федеральным законом от 19 мая 1995 г. № 81- ФЗ «О государственных пособиях гражданам, имеющим детей».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  <w:rPr>
        <w:rStyle w:val="969"/>
      </w:rPr>
      <w:framePr w:wrap="around" w:vAnchor="text" w:hAnchor="margin" w:xAlign="center" w:y="1"/>
    </w:pPr>
    <w:r>
      <w:rPr>
        <w:rStyle w:val="969"/>
      </w:rPr>
      <w:fldChar w:fldCharType="begin"/>
    </w:r>
    <w:r>
      <w:rPr>
        <w:rStyle w:val="969"/>
      </w:rPr>
      <w:instrText xml:space="preserve">PAGE  </w:instrText>
    </w:r>
    <w:r>
      <w:rPr>
        <w:rStyle w:val="969"/>
      </w:rPr>
      <w:fldChar w:fldCharType="separate"/>
    </w:r>
    <w:r>
      <w:rPr>
        <w:rStyle w:val="969"/>
      </w:rPr>
      <w:t xml:space="preserve">3</w:t>
    </w:r>
    <w:r>
      <w:rPr>
        <w:rStyle w:val="969"/>
      </w:rPr>
      <w:fldChar w:fldCharType="end"/>
    </w:r>
    <w:r>
      <w:rPr>
        <w:rStyle w:val="969"/>
      </w:rPr>
    </w:r>
    <w:r>
      <w:rPr>
        <w:rStyle w:val="969"/>
      </w:rPr>
    </w:r>
  </w:p>
  <w:p>
    <w:pPr>
      <w:pStyle w:val="968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  <w:rPr>
        <w:rStyle w:val="969"/>
      </w:rPr>
      <w:framePr w:wrap="around" w:vAnchor="text" w:hAnchor="margin" w:xAlign="center" w:y="1"/>
    </w:pPr>
    <w:r>
      <w:rPr>
        <w:rStyle w:val="969"/>
      </w:rPr>
      <w:fldChar w:fldCharType="begin"/>
    </w:r>
    <w:r>
      <w:rPr>
        <w:rStyle w:val="969"/>
      </w:rPr>
      <w:instrText xml:space="preserve">PAGE  </w:instrText>
    </w:r>
    <w:r>
      <w:rPr>
        <w:rStyle w:val="969"/>
      </w:rPr>
      <w:fldChar w:fldCharType="end"/>
    </w:r>
    <w:r>
      <w:rPr>
        <w:rStyle w:val="969"/>
      </w:rPr>
    </w:r>
    <w:r>
      <w:rPr>
        <w:rStyle w:val="969"/>
      </w:rPr>
    </w:r>
  </w:p>
  <w:p>
    <w:pPr>
      <w:pStyle w:val="968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83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pStyle w:val="982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pStyle w:val="981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pStyle w:val="980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pStyle w:val="979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pStyle w:val="978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pStyle w:val="977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pStyle w:val="976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pStyle w:val="975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pStyle w:val="974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0"/>
      <w:numFmt w:val="bullet"/>
      <w:pStyle w:val="984"/>
      <w:isLgl w:val="false"/>
      <w:suff w:val="tab"/>
      <w:lvlText w:val="-"/>
      <w:lvlJc w:val="left"/>
      <w:pPr>
        <w:ind w:left="1789" w:hanging="360"/>
        <w:tabs>
          <w:tab w:val="num" w:pos="1789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3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1407" w:hanging="720"/>
        <w:tabs>
          <w:tab w:val="num" w:pos="1407" w:leader="none"/>
        </w:tabs>
      </w:pPr>
      <w:rPr>
        <w:rFonts w:ascii="Times New Roman" w:hAnsi="Times New Roman" w:eastAsia="Times New Roman" w:cs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767" w:hanging="360"/>
        <w:tabs>
          <w:tab w:val="num" w:pos="176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87" w:hanging="360"/>
        <w:tabs>
          <w:tab w:val="num" w:pos="248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07" w:hanging="360"/>
        <w:tabs>
          <w:tab w:val="num" w:pos="320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27" w:hanging="360"/>
        <w:tabs>
          <w:tab w:val="num" w:pos="392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47" w:hanging="360"/>
        <w:tabs>
          <w:tab w:val="num" w:pos="464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67" w:hanging="360"/>
        <w:tabs>
          <w:tab w:val="num" w:pos="536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87" w:hanging="360"/>
        <w:tabs>
          <w:tab w:val="num" w:pos="608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07" w:hanging="360"/>
        <w:tabs>
          <w:tab w:val="num" w:pos="6807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2760" w:hanging="720"/>
        <w:tabs>
          <w:tab w:val="num" w:pos="27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3120" w:hanging="360"/>
        <w:tabs>
          <w:tab w:val="num" w:pos="31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840" w:hanging="180"/>
        <w:tabs>
          <w:tab w:val="num" w:pos="38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4560" w:hanging="360"/>
        <w:tabs>
          <w:tab w:val="num" w:pos="45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5280" w:hanging="360"/>
        <w:tabs>
          <w:tab w:val="num" w:pos="52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6000" w:hanging="180"/>
        <w:tabs>
          <w:tab w:val="num" w:pos="60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720" w:hanging="360"/>
        <w:tabs>
          <w:tab w:val="num" w:pos="67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7440" w:hanging="360"/>
        <w:tabs>
          <w:tab w:val="num" w:pos="74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8160" w:hanging="180"/>
        <w:tabs>
          <w:tab w:val="num" w:pos="816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sz w:val="24"/>
        <w:vertAlign w:val="superscrip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decimal"/>
      <w:pStyle w:val="985"/>
      <w:isLgl w:val="false"/>
      <w:suff w:val="tab"/>
      <w:lvlText w:val="%1."/>
      <w:lvlJc w:val="left"/>
      <w:pPr>
        <w:ind w:left="1571" w:hanging="360"/>
        <w:tabs>
          <w:tab w:val="num" w:pos="1571" w:leader="none"/>
        </w:tabs>
      </w:pPr>
    </w:lvl>
    <w:lvl w:ilvl="1">
      <w:start w:val="0"/>
      <w:numFmt w:val="bullet"/>
      <w:isLgl w:val="false"/>
      <w:suff w:val="tab"/>
      <w:lvlText w:val="-"/>
      <w:lvlJc w:val="left"/>
      <w:pPr>
        <w:ind w:left="2291" w:hanging="360"/>
        <w:tabs>
          <w:tab w:val="num" w:pos="2291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  <w:tabs>
          <w:tab w:val="num" w:pos="301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  <w:tabs>
          <w:tab w:val="num" w:pos="373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  <w:tabs>
          <w:tab w:val="num" w:pos="445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  <w:tabs>
          <w:tab w:val="num" w:pos="517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  <w:tabs>
          <w:tab w:val="num" w:pos="589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  <w:tabs>
          <w:tab w:val="num" w:pos="661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  <w:tabs>
          <w:tab w:val="num" w:pos="7331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8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4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8"/>
    <w:lvlOverride w:ilvl="0">
      <w:startOverride w:val="1"/>
    </w:lvlOverride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17"/>
  </w:num>
  <w:num w:numId="22">
    <w:abstractNumId w:val="9"/>
  </w:num>
  <w:num w:numId="23">
    <w:abstractNumId w:val="8"/>
    <w:lvlOverride w:ilvl="0">
      <w:startOverride w:val="1"/>
    </w:lvlOverride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3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1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10"/>
  </w:num>
  <w:num w:numId="33">
    <w:abstractNumId w:val="20"/>
  </w:num>
  <w:num w:numId="34">
    <w:abstractNumId w:val="13"/>
  </w:num>
  <w:num w:numId="35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19"/>
  </w:num>
  <w:num w:numId="39">
    <w:abstractNumId w:val="10"/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1"/>
  </w:num>
  <w:num w:numId="43">
    <w:abstractNumId w:val="23"/>
  </w:num>
  <w:num w:numId="44">
    <w:abstractNumId w:val="15"/>
  </w:num>
  <w:num w:numId="45">
    <w:abstractNumId w:val="14"/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</w:num>
  <w:num w:numId="50">
    <w:abstractNumId w:val="25"/>
  </w:num>
  <w:num w:numId="5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3">
    <w:name w:val="Heading 1"/>
    <w:basedOn w:val="960"/>
    <w:next w:val="960"/>
    <w:link w:val="7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84">
    <w:name w:val="Heading 1 Char"/>
    <w:link w:val="783"/>
    <w:uiPriority w:val="9"/>
    <w:rPr>
      <w:rFonts w:ascii="Arial" w:hAnsi="Arial" w:eastAsia="Arial" w:cs="Arial"/>
      <w:sz w:val="40"/>
      <w:szCs w:val="40"/>
    </w:rPr>
  </w:style>
  <w:style w:type="paragraph" w:styleId="785">
    <w:name w:val="Heading 2"/>
    <w:basedOn w:val="960"/>
    <w:next w:val="960"/>
    <w:link w:val="7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6">
    <w:name w:val="Heading 2 Char"/>
    <w:link w:val="785"/>
    <w:uiPriority w:val="9"/>
    <w:rPr>
      <w:rFonts w:ascii="Arial" w:hAnsi="Arial" w:eastAsia="Arial" w:cs="Arial"/>
      <w:sz w:val="34"/>
    </w:rPr>
  </w:style>
  <w:style w:type="paragraph" w:styleId="787">
    <w:name w:val="Heading 3"/>
    <w:basedOn w:val="960"/>
    <w:next w:val="960"/>
    <w:link w:val="7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8">
    <w:name w:val="Heading 3 Char"/>
    <w:link w:val="787"/>
    <w:uiPriority w:val="9"/>
    <w:rPr>
      <w:rFonts w:ascii="Arial" w:hAnsi="Arial" w:eastAsia="Arial" w:cs="Arial"/>
      <w:sz w:val="30"/>
      <w:szCs w:val="30"/>
    </w:rPr>
  </w:style>
  <w:style w:type="paragraph" w:styleId="789">
    <w:name w:val="Heading 4"/>
    <w:basedOn w:val="960"/>
    <w:next w:val="960"/>
    <w:link w:val="79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0">
    <w:name w:val="Heading 4 Char"/>
    <w:link w:val="789"/>
    <w:uiPriority w:val="9"/>
    <w:rPr>
      <w:rFonts w:ascii="Arial" w:hAnsi="Arial" w:eastAsia="Arial" w:cs="Arial"/>
      <w:b/>
      <w:bCs/>
      <w:sz w:val="26"/>
      <w:szCs w:val="26"/>
    </w:rPr>
  </w:style>
  <w:style w:type="paragraph" w:styleId="791">
    <w:name w:val="Heading 5"/>
    <w:basedOn w:val="960"/>
    <w:next w:val="960"/>
    <w:link w:val="7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2">
    <w:name w:val="Heading 5 Char"/>
    <w:link w:val="791"/>
    <w:uiPriority w:val="9"/>
    <w:rPr>
      <w:rFonts w:ascii="Arial" w:hAnsi="Arial" w:eastAsia="Arial" w:cs="Arial"/>
      <w:b/>
      <w:bCs/>
      <w:sz w:val="24"/>
      <w:szCs w:val="24"/>
    </w:rPr>
  </w:style>
  <w:style w:type="paragraph" w:styleId="793">
    <w:name w:val="Heading 6"/>
    <w:basedOn w:val="960"/>
    <w:next w:val="960"/>
    <w:link w:val="7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4">
    <w:name w:val="Heading 6 Char"/>
    <w:link w:val="793"/>
    <w:uiPriority w:val="9"/>
    <w:rPr>
      <w:rFonts w:ascii="Arial" w:hAnsi="Arial" w:eastAsia="Arial" w:cs="Arial"/>
      <w:b/>
      <w:bCs/>
      <w:sz w:val="22"/>
      <w:szCs w:val="22"/>
    </w:rPr>
  </w:style>
  <w:style w:type="paragraph" w:styleId="795">
    <w:name w:val="Heading 7"/>
    <w:basedOn w:val="960"/>
    <w:next w:val="960"/>
    <w:link w:val="7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6">
    <w:name w:val="Heading 7 Char"/>
    <w:link w:val="7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7">
    <w:name w:val="Heading 8"/>
    <w:basedOn w:val="960"/>
    <w:next w:val="960"/>
    <w:link w:val="7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8">
    <w:name w:val="Heading 8 Char"/>
    <w:link w:val="797"/>
    <w:uiPriority w:val="9"/>
    <w:rPr>
      <w:rFonts w:ascii="Arial" w:hAnsi="Arial" w:eastAsia="Arial" w:cs="Arial"/>
      <w:i/>
      <w:iCs/>
      <w:sz w:val="22"/>
      <w:szCs w:val="22"/>
    </w:rPr>
  </w:style>
  <w:style w:type="paragraph" w:styleId="799">
    <w:name w:val="Heading 9"/>
    <w:basedOn w:val="960"/>
    <w:next w:val="960"/>
    <w:link w:val="8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0">
    <w:name w:val="Heading 9 Char"/>
    <w:link w:val="799"/>
    <w:uiPriority w:val="9"/>
    <w:rPr>
      <w:rFonts w:ascii="Arial" w:hAnsi="Arial" w:eastAsia="Arial" w:cs="Arial"/>
      <w:i/>
      <w:iCs/>
      <w:sz w:val="21"/>
      <w:szCs w:val="21"/>
    </w:rPr>
  </w:style>
  <w:style w:type="paragraph" w:styleId="801">
    <w:name w:val="No Spacing"/>
    <w:uiPriority w:val="1"/>
    <w:qFormat/>
    <w:pPr>
      <w:spacing w:before="0" w:after="0" w:line="240" w:lineRule="auto"/>
    </w:pPr>
  </w:style>
  <w:style w:type="paragraph" w:styleId="802">
    <w:name w:val="Title"/>
    <w:basedOn w:val="960"/>
    <w:next w:val="960"/>
    <w:link w:val="8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3">
    <w:name w:val="Title Char"/>
    <w:link w:val="802"/>
    <w:uiPriority w:val="10"/>
    <w:rPr>
      <w:sz w:val="48"/>
      <w:szCs w:val="48"/>
    </w:rPr>
  </w:style>
  <w:style w:type="paragraph" w:styleId="804">
    <w:name w:val="Subtitle"/>
    <w:basedOn w:val="960"/>
    <w:next w:val="960"/>
    <w:link w:val="805"/>
    <w:uiPriority w:val="11"/>
    <w:qFormat/>
    <w:pPr>
      <w:spacing w:before="200" w:after="200"/>
    </w:pPr>
    <w:rPr>
      <w:sz w:val="24"/>
      <w:szCs w:val="24"/>
    </w:rPr>
  </w:style>
  <w:style w:type="character" w:styleId="805">
    <w:name w:val="Subtitle Char"/>
    <w:link w:val="804"/>
    <w:uiPriority w:val="11"/>
    <w:rPr>
      <w:sz w:val="24"/>
      <w:szCs w:val="24"/>
    </w:rPr>
  </w:style>
  <w:style w:type="paragraph" w:styleId="806">
    <w:name w:val="Quote"/>
    <w:basedOn w:val="960"/>
    <w:next w:val="960"/>
    <w:link w:val="807"/>
    <w:uiPriority w:val="29"/>
    <w:qFormat/>
    <w:pPr>
      <w:ind w:left="720" w:right="720"/>
    </w:pPr>
    <w:rPr>
      <w:i/>
    </w:rPr>
  </w:style>
  <w:style w:type="character" w:styleId="807">
    <w:name w:val="Quote Char"/>
    <w:link w:val="806"/>
    <w:uiPriority w:val="29"/>
    <w:rPr>
      <w:i/>
    </w:rPr>
  </w:style>
  <w:style w:type="paragraph" w:styleId="808">
    <w:name w:val="Intense Quote"/>
    <w:basedOn w:val="960"/>
    <w:next w:val="960"/>
    <w:link w:val="8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9">
    <w:name w:val="Intense Quote Char"/>
    <w:link w:val="808"/>
    <w:uiPriority w:val="30"/>
    <w:rPr>
      <w:i/>
    </w:rPr>
  </w:style>
  <w:style w:type="paragraph" w:styleId="810">
    <w:name w:val="Header"/>
    <w:basedOn w:val="960"/>
    <w:link w:val="8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1">
    <w:name w:val="Header Char"/>
    <w:link w:val="810"/>
    <w:uiPriority w:val="99"/>
  </w:style>
  <w:style w:type="paragraph" w:styleId="812">
    <w:name w:val="Footer"/>
    <w:basedOn w:val="960"/>
    <w:link w:val="8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3">
    <w:name w:val="Footer Char"/>
    <w:link w:val="812"/>
    <w:uiPriority w:val="99"/>
  </w:style>
  <w:style w:type="paragraph" w:styleId="814">
    <w:name w:val="Caption"/>
    <w:basedOn w:val="960"/>
    <w:next w:val="9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5">
    <w:name w:val="Caption Char"/>
    <w:basedOn w:val="814"/>
    <w:link w:val="812"/>
    <w:uiPriority w:val="99"/>
  </w:style>
  <w:style w:type="table" w:styleId="8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42">
    <w:name w:val="Hyperlink"/>
    <w:uiPriority w:val="99"/>
    <w:unhideWhenUsed/>
    <w:rPr>
      <w:color w:val="0000ff" w:themeColor="hyperlink"/>
      <w:u w:val="single"/>
    </w:rPr>
  </w:style>
  <w:style w:type="paragraph" w:styleId="943">
    <w:name w:val="footnote text"/>
    <w:basedOn w:val="960"/>
    <w:link w:val="944"/>
    <w:uiPriority w:val="99"/>
    <w:semiHidden/>
    <w:unhideWhenUsed/>
    <w:pPr>
      <w:spacing w:after="40" w:line="240" w:lineRule="auto"/>
    </w:pPr>
    <w:rPr>
      <w:sz w:val="18"/>
    </w:rPr>
  </w:style>
  <w:style w:type="character" w:styleId="944">
    <w:name w:val="Footnote Text Char"/>
    <w:link w:val="943"/>
    <w:uiPriority w:val="99"/>
    <w:rPr>
      <w:sz w:val="18"/>
    </w:rPr>
  </w:style>
  <w:style w:type="character" w:styleId="945">
    <w:name w:val="footnote reference"/>
    <w:uiPriority w:val="99"/>
    <w:unhideWhenUsed/>
    <w:rPr>
      <w:vertAlign w:val="superscript"/>
    </w:rPr>
  </w:style>
  <w:style w:type="paragraph" w:styleId="946">
    <w:name w:val="endnote text"/>
    <w:basedOn w:val="960"/>
    <w:link w:val="947"/>
    <w:uiPriority w:val="99"/>
    <w:semiHidden/>
    <w:unhideWhenUsed/>
    <w:pPr>
      <w:spacing w:after="0" w:line="240" w:lineRule="auto"/>
    </w:pPr>
    <w:rPr>
      <w:sz w:val="20"/>
    </w:rPr>
  </w:style>
  <w:style w:type="character" w:styleId="947">
    <w:name w:val="Endnote Text Char"/>
    <w:link w:val="946"/>
    <w:uiPriority w:val="99"/>
    <w:rPr>
      <w:sz w:val="20"/>
    </w:rPr>
  </w:style>
  <w:style w:type="character" w:styleId="948">
    <w:name w:val="endnote reference"/>
    <w:uiPriority w:val="99"/>
    <w:semiHidden/>
    <w:unhideWhenUsed/>
    <w:rPr>
      <w:vertAlign w:val="superscript"/>
    </w:rPr>
  </w:style>
  <w:style w:type="paragraph" w:styleId="949">
    <w:name w:val="toc 1"/>
    <w:basedOn w:val="960"/>
    <w:next w:val="960"/>
    <w:uiPriority w:val="39"/>
    <w:unhideWhenUsed/>
    <w:pPr>
      <w:ind w:left="0" w:right="0" w:firstLine="0"/>
      <w:spacing w:after="57"/>
    </w:pPr>
  </w:style>
  <w:style w:type="paragraph" w:styleId="950">
    <w:name w:val="toc 2"/>
    <w:basedOn w:val="960"/>
    <w:next w:val="960"/>
    <w:uiPriority w:val="39"/>
    <w:unhideWhenUsed/>
    <w:pPr>
      <w:ind w:left="283" w:right="0" w:firstLine="0"/>
      <w:spacing w:after="57"/>
    </w:pPr>
  </w:style>
  <w:style w:type="paragraph" w:styleId="951">
    <w:name w:val="toc 3"/>
    <w:basedOn w:val="960"/>
    <w:next w:val="960"/>
    <w:uiPriority w:val="39"/>
    <w:unhideWhenUsed/>
    <w:pPr>
      <w:ind w:left="567" w:right="0" w:firstLine="0"/>
      <w:spacing w:after="57"/>
    </w:pPr>
  </w:style>
  <w:style w:type="paragraph" w:styleId="952">
    <w:name w:val="toc 4"/>
    <w:basedOn w:val="960"/>
    <w:next w:val="960"/>
    <w:uiPriority w:val="39"/>
    <w:unhideWhenUsed/>
    <w:pPr>
      <w:ind w:left="850" w:right="0" w:firstLine="0"/>
      <w:spacing w:after="57"/>
    </w:pPr>
  </w:style>
  <w:style w:type="paragraph" w:styleId="953">
    <w:name w:val="toc 5"/>
    <w:basedOn w:val="960"/>
    <w:next w:val="960"/>
    <w:uiPriority w:val="39"/>
    <w:unhideWhenUsed/>
    <w:pPr>
      <w:ind w:left="1134" w:right="0" w:firstLine="0"/>
      <w:spacing w:after="57"/>
    </w:pPr>
  </w:style>
  <w:style w:type="paragraph" w:styleId="954">
    <w:name w:val="toc 6"/>
    <w:basedOn w:val="960"/>
    <w:next w:val="960"/>
    <w:uiPriority w:val="39"/>
    <w:unhideWhenUsed/>
    <w:pPr>
      <w:ind w:left="1417" w:right="0" w:firstLine="0"/>
      <w:spacing w:after="57"/>
    </w:pPr>
  </w:style>
  <w:style w:type="paragraph" w:styleId="955">
    <w:name w:val="toc 7"/>
    <w:basedOn w:val="960"/>
    <w:next w:val="960"/>
    <w:uiPriority w:val="39"/>
    <w:unhideWhenUsed/>
    <w:pPr>
      <w:ind w:left="1701" w:right="0" w:firstLine="0"/>
      <w:spacing w:after="57"/>
    </w:pPr>
  </w:style>
  <w:style w:type="paragraph" w:styleId="956">
    <w:name w:val="toc 8"/>
    <w:basedOn w:val="960"/>
    <w:next w:val="960"/>
    <w:uiPriority w:val="39"/>
    <w:unhideWhenUsed/>
    <w:pPr>
      <w:ind w:left="1984" w:right="0" w:firstLine="0"/>
      <w:spacing w:after="57"/>
    </w:pPr>
  </w:style>
  <w:style w:type="paragraph" w:styleId="957">
    <w:name w:val="toc 9"/>
    <w:basedOn w:val="960"/>
    <w:next w:val="960"/>
    <w:uiPriority w:val="39"/>
    <w:unhideWhenUsed/>
    <w:pPr>
      <w:ind w:left="2268" w:right="0" w:firstLine="0"/>
      <w:spacing w:after="57"/>
    </w:pPr>
  </w:style>
  <w:style w:type="paragraph" w:styleId="958">
    <w:name w:val="TOC Heading"/>
    <w:uiPriority w:val="39"/>
    <w:unhideWhenUsed/>
  </w:style>
  <w:style w:type="paragraph" w:styleId="959">
    <w:name w:val="table of figures"/>
    <w:basedOn w:val="960"/>
    <w:next w:val="960"/>
    <w:uiPriority w:val="99"/>
    <w:unhideWhenUsed/>
    <w:pPr>
      <w:spacing w:after="0" w:afterAutospacing="0"/>
    </w:pPr>
  </w:style>
  <w:style w:type="paragraph" w:styleId="960" w:default="1">
    <w:name w:val="Normal"/>
    <w:next w:val="960"/>
    <w:link w:val="960"/>
    <w:qFormat/>
    <w:rPr>
      <w:sz w:val="24"/>
      <w:lang w:val="ru-RU" w:eastAsia="ru-RU" w:bidi="ar-SA"/>
    </w:rPr>
  </w:style>
  <w:style w:type="paragraph" w:styleId="961">
    <w:name w:val="Заголовок 1"/>
    <w:basedOn w:val="960"/>
    <w:next w:val="960"/>
    <w:link w:val="996"/>
    <w:qFormat/>
    <w:pPr>
      <w:jc w:val="center"/>
      <w:keepNext/>
      <w:spacing w:before="60"/>
      <w:outlineLvl w:val="0"/>
    </w:pPr>
    <w:rPr>
      <w:b/>
      <w:sz w:val="20"/>
    </w:rPr>
  </w:style>
  <w:style w:type="paragraph" w:styleId="962">
    <w:name w:val="Заголовок 2"/>
    <w:basedOn w:val="960"/>
    <w:next w:val="960"/>
    <w:link w:val="997"/>
    <w:qFormat/>
    <w:pPr>
      <w:keepNext/>
      <w:outlineLvl w:val="1"/>
    </w:pPr>
    <w:rPr>
      <w:b/>
      <w:sz w:val="18"/>
    </w:rPr>
  </w:style>
  <w:style w:type="paragraph" w:styleId="963">
    <w:name w:val="Заголовок 3"/>
    <w:basedOn w:val="960"/>
    <w:next w:val="960"/>
    <w:link w:val="998"/>
    <w:qFormat/>
    <w:pPr>
      <w:ind w:left="454"/>
      <w:keepNext/>
      <w:outlineLvl w:val="2"/>
    </w:pPr>
    <w:rPr>
      <w:b/>
      <w:sz w:val="18"/>
    </w:rPr>
  </w:style>
  <w:style w:type="character" w:styleId="964">
    <w:name w:val="Основной шрифт абзаца"/>
    <w:next w:val="964"/>
    <w:link w:val="960"/>
    <w:semiHidden/>
  </w:style>
  <w:style w:type="table" w:styleId="965">
    <w:name w:val="Обычная таблица"/>
    <w:next w:val="965"/>
    <w:link w:val="960"/>
    <w:uiPriority w:val="99"/>
    <w:semiHidden/>
    <w:unhideWhenUsed/>
    <w:tblPr/>
  </w:style>
  <w:style w:type="numbering" w:styleId="966">
    <w:name w:val="Нет списка"/>
    <w:next w:val="966"/>
    <w:link w:val="960"/>
    <w:uiPriority w:val="99"/>
    <w:semiHidden/>
    <w:unhideWhenUsed/>
  </w:style>
  <w:style w:type="paragraph" w:styleId="967">
    <w:name w:val="абзац-1"/>
    <w:basedOn w:val="960"/>
    <w:next w:val="967"/>
    <w:link w:val="960"/>
    <w:pPr>
      <w:ind w:firstLine="709"/>
      <w:spacing w:line="360" w:lineRule="auto"/>
    </w:pPr>
    <w:rPr>
      <w:sz w:val="24"/>
    </w:rPr>
  </w:style>
  <w:style w:type="paragraph" w:styleId="968">
    <w:name w:val="Верхний колонтитул"/>
    <w:basedOn w:val="960"/>
    <w:next w:val="968"/>
    <w:link w:val="1000"/>
    <w:semiHidden/>
    <w:pPr>
      <w:tabs>
        <w:tab w:val="center" w:pos="4536" w:leader="none"/>
        <w:tab w:val="right" w:pos="9072" w:leader="none"/>
      </w:tabs>
    </w:pPr>
  </w:style>
  <w:style w:type="character" w:styleId="969">
    <w:name w:val="Номер страницы"/>
    <w:basedOn w:val="964"/>
    <w:next w:val="969"/>
    <w:link w:val="960"/>
    <w:semiHidden/>
  </w:style>
  <w:style w:type="paragraph" w:styleId="970">
    <w:name w:val="Основной текст,Знак1,Заг1"/>
    <w:basedOn w:val="960"/>
    <w:next w:val="970"/>
    <w:link w:val="1002"/>
    <w:pPr>
      <w:spacing w:after="120"/>
      <w:widowControl w:val="off"/>
    </w:pPr>
    <w:rPr>
      <w:rFonts w:ascii="Arial" w:hAnsi="Arial"/>
      <w:sz w:val="20"/>
    </w:rPr>
  </w:style>
  <w:style w:type="paragraph" w:styleId="971">
    <w:name w:val="Текст"/>
    <w:basedOn w:val="960"/>
    <w:next w:val="971"/>
    <w:link w:val="1007"/>
    <w:semiHidden/>
    <w:rPr>
      <w:rFonts w:ascii="Courier New" w:hAnsi="Courier New"/>
      <w:sz w:val="20"/>
    </w:rPr>
  </w:style>
  <w:style w:type="paragraph" w:styleId="972">
    <w:name w:val="Обычный1"/>
    <w:next w:val="972"/>
    <w:link w:val="960"/>
    <w:rPr>
      <w:rFonts w:ascii="Arial" w:hAnsi="Arial"/>
      <w:lang w:val="ru-RU" w:eastAsia="ru-RU" w:bidi="ar-SA"/>
    </w:rPr>
  </w:style>
  <w:style w:type="paragraph" w:styleId="973">
    <w:name w:val="Нижний колонтитул"/>
    <w:basedOn w:val="960"/>
    <w:next w:val="973"/>
    <w:link w:val="1001"/>
    <w:semiHidden/>
    <w:pPr>
      <w:tabs>
        <w:tab w:val="center" w:pos="4153" w:leader="none"/>
        <w:tab w:val="right" w:pos="8306" w:leader="none"/>
      </w:tabs>
    </w:pPr>
  </w:style>
  <w:style w:type="paragraph" w:styleId="974">
    <w:name w:val="Маркированный список"/>
    <w:basedOn w:val="960"/>
    <w:next w:val="974"/>
    <w:link w:val="960"/>
    <w:semiHidden/>
    <w:pPr>
      <w:numPr>
        <w:ilvl w:val="0"/>
        <w:numId w:val="11"/>
      </w:numPr>
    </w:pPr>
  </w:style>
  <w:style w:type="paragraph" w:styleId="975">
    <w:name w:val="Нумерованный список"/>
    <w:basedOn w:val="960"/>
    <w:next w:val="975"/>
    <w:link w:val="960"/>
    <w:semiHidden/>
    <w:pPr>
      <w:numPr>
        <w:ilvl w:val="0"/>
        <w:numId w:val="12"/>
      </w:numPr>
    </w:pPr>
  </w:style>
  <w:style w:type="paragraph" w:styleId="976">
    <w:name w:val="Маркированный список 2"/>
    <w:basedOn w:val="960"/>
    <w:next w:val="976"/>
    <w:link w:val="960"/>
    <w:semiHidden/>
    <w:pPr>
      <w:numPr>
        <w:ilvl w:val="0"/>
        <w:numId w:val="13"/>
      </w:numPr>
    </w:pPr>
  </w:style>
  <w:style w:type="paragraph" w:styleId="977">
    <w:name w:val="Маркированный список 3"/>
    <w:basedOn w:val="960"/>
    <w:next w:val="977"/>
    <w:link w:val="960"/>
    <w:semiHidden/>
    <w:pPr>
      <w:numPr>
        <w:ilvl w:val="0"/>
        <w:numId w:val="14"/>
      </w:numPr>
    </w:pPr>
  </w:style>
  <w:style w:type="paragraph" w:styleId="978">
    <w:name w:val="Маркированный список 4"/>
    <w:basedOn w:val="960"/>
    <w:next w:val="978"/>
    <w:link w:val="960"/>
    <w:semiHidden/>
    <w:pPr>
      <w:numPr>
        <w:ilvl w:val="0"/>
        <w:numId w:val="15"/>
      </w:numPr>
    </w:pPr>
  </w:style>
  <w:style w:type="paragraph" w:styleId="979">
    <w:name w:val="Маркированный список 5"/>
    <w:basedOn w:val="960"/>
    <w:next w:val="979"/>
    <w:link w:val="960"/>
    <w:semiHidden/>
    <w:pPr>
      <w:numPr>
        <w:ilvl w:val="0"/>
        <w:numId w:val="16"/>
      </w:numPr>
    </w:pPr>
  </w:style>
  <w:style w:type="paragraph" w:styleId="980">
    <w:name w:val="Нумерованный список 2"/>
    <w:basedOn w:val="960"/>
    <w:next w:val="980"/>
    <w:link w:val="960"/>
    <w:semiHidden/>
    <w:pPr>
      <w:numPr>
        <w:ilvl w:val="0"/>
        <w:numId w:val="17"/>
      </w:numPr>
    </w:pPr>
  </w:style>
  <w:style w:type="paragraph" w:styleId="981">
    <w:name w:val="Нумерованный список 3"/>
    <w:basedOn w:val="960"/>
    <w:next w:val="981"/>
    <w:link w:val="960"/>
    <w:semiHidden/>
    <w:pPr>
      <w:numPr>
        <w:ilvl w:val="0"/>
        <w:numId w:val="18"/>
      </w:numPr>
    </w:pPr>
  </w:style>
  <w:style w:type="paragraph" w:styleId="982">
    <w:name w:val="Нумерованный список 4"/>
    <w:basedOn w:val="960"/>
    <w:next w:val="982"/>
    <w:link w:val="960"/>
    <w:semiHidden/>
    <w:pPr>
      <w:numPr>
        <w:ilvl w:val="0"/>
        <w:numId w:val="19"/>
      </w:numPr>
    </w:pPr>
  </w:style>
  <w:style w:type="paragraph" w:styleId="983">
    <w:name w:val="Нумерованный список 5"/>
    <w:basedOn w:val="960"/>
    <w:next w:val="983"/>
    <w:link w:val="960"/>
    <w:semiHidden/>
    <w:pPr>
      <w:numPr>
        <w:ilvl w:val="0"/>
        <w:numId w:val="20"/>
      </w:numPr>
    </w:pPr>
  </w:style>
  <w:style w:type="paragraph" w:styleId="984">
    <w:name w:val="Перечень"/>
    <w:basedOn w:val="960"/>
    <w:next w:val="984"/>
    <w:link w:val="960"/>
    <w:pPr>
      <w:numPr>
        <w:ilvl w:val="0"/>
        <w:numId w:val="32"/>
      </w:numPr>
      <w:ind w:left="0" w:firstLine="851"/>
      <w:jc w:val="both"/>
      <w:tabs>
        <w:tab w:val="num" w:pos="1276" w:leader="none"/>
        <w:tab w:val="clear" w:pos="1789" w:leader="none"/>
      </w:tabs>
    </w:pPr>
    <w:rPr>
      <w:sz w:val="26"/>
    </w:rPr>
  </w:style>
  <w:style w:type="paragraph" w:styleId="985">
    <w:name w:val="Абзац_номер"/>
    <w:basedOn w:val="960"/>
    <w:next w:val="985"/>
    <w:link w:val="960"/>
    <w:pPr>
      <w:numPr>
        <w:ilvl w:val="0"/>
        <w:numId w:val="33"/>
      </w:numPr>
      <w:ind w:left="0" w:firstLine="851"/>
      <w:jc w:val="both"/>
      <w:spacing w:before="120"/>
      <w:tabs>
        <w:tab w:val="num" w:pos="1260" w:leader="none"/>
        <w:tab w:val="clear" w:pos="1571" w:leader="none"/>
      </w:tabs>
    </w:pPr>
    <w:rPr>
      <w:sz w:val="26"/>
    </w:rPr>
  </w:style>
  <w:style w:type="paragraph" w:styleId="986">
    <w:name w:val="Основной текст с отступом"/>
    <w:basedOn w:val="960"/>
    <w:next w:val="986"/>
    <w:link w:val="1004"/>
    <w:semiHidden/>
    <w:pPr>
      <w:ind w:left="340"/>
    </w:pPr>
    <w:rPr>
      <w:b/>
      <w:sz w:val="18"/>
    </w:rPr>
  </w:style>
  <w:style w:type="paragraph" w:styleId="987">
    <w:name w:val="Основной текст с отступом 3"/>
    <w:basedOn w:val="960"/>
    <w:next w:val="987"/>
    <w:link w:val="1006"/>
    <w:semiHidden/>
    <w:pPr>
      <w:ind w:firstLine="720"/>
      <w:jc w:val="both"/>
    </w:pPr>
    <w:rPr>
      <w:b/>
      <w:bCs/>
      <w:sz w:val="26"/>
      <w:szCs w:val="24"/>
    </w:rPr>
  </w:style>
  <w:style w:type="paragraph" w:styleId="988">
    <w:name w:val="Абзац"/>
    <w:basedOn w:val="960"/>
    <w:next w:val="988"/>
    <w:link w:val="960"/>
    <w:pPr>
      <w:ind w:firstLine="851"/>
      <w:jc w:val="both"/>
      <w:spacing w:before="120"/>
    </w:pPr>
    <w:rPr>
      <w:sz w:val="26"/>
    </w:rPr>
  </w:style>
  <w:style w:type="paragraph" w:styleId="989">
    <w:name w:val="Основной текст с отступом 2"/>
    <w:basedOn w:val="960"/>
    <w:next w:val="989"/>
    <w:link w:val="1005"/>
    <w:semiHidden/>
    <w:pPr>
      <w:ind w:firstLine="709"/>
      <w:jc w:val="both"/>
    </w:pPr>
    <w:rPr>
      <w:sz w:val="28"/>
      <w:szCs w:val="24"/>
    </w:rPr>
  </w:style>
  <w:style w:type="paragraph" w:styleId="990">
    <w:name w:val="Обратный адрес 2"/>
    <w:basedOn w:val="960"/>
    <w:next w:val="990"/>
    <w:link w:val="960"/>
    <w:semiHidden/>
    <w:rPr>
      <w:rFonts w:ascii="Arial" w:hAnsi="Arial"/>
      <w:sz w:val="20"/>
    </w:rPr>
  </w:style>
  <w:style w:type="paragraph" w:styleId="991">
    <w:name w:val="FR1"/>
    <w:next w:val="991"/>
    <w:link w:val="960"/>
    <w:pPr>
      <w:widowControl w:val="off"/>
    </w:pPr>
    <w:rPr>
      <w:b/>
      <w:lang w:val="ru-RU" w:eastAsia="ru-RU" w:bidi="ar-SA"/>
    </w:rPr>
  </w:style>
  <w:style w:type="character" w:styleId="992">
    <w:name w:val="Знак сноски"/>
    <w:next w:val="992"/>
    <w:link w:val="960"/>
    <w:semiHidden/>
    <w:rPr>
      <w:vertAlign w:val="superscript"/>
    </w:rPr>
  </w:style>
  <w:style w:type="paragraph" w:styleId="993">
    <w:name w:val="Текст сноски"/>
    <w:basedOn w:val="960"/>
    <w:next w:val="993"/>
    <w:link w:val="999"/>
    <w:semiHidden/>
    <w:rPr>
      <w:sz w:val="20"/>
    </w:rPr>
  </w:style>
  <w:style w:type="paragraph" w:styleId="994">
    <w:name w:val="Название объекта"/>
    <w:basedOn w:val="960"/>
    <w:next w:val="960"/>
    <w:link w:val="960"/>
    <w:qFormat/>
    <w:pPr>
      <w:jc w:val="center"/>
      <w:spacing w:before="60" w:after="60"/>
    </w:pPr>
    <w:rPr>
      <w:b/>
      <w:bCs/>
      <w:sz w:val="26"/>
    </w:rPr>
  </w:style>
  <w:style w:type="paragraph" w:styleId="995">
    <w:name w:val="List Paragraph"/>
    <w:basedOn w:val="960"/>
    <w:next w:val="995"/>
    <w:link w:val="960"/>
    <w:pPr>
      <w:ind w:left="720"/>
    </w:pPr>
    <w:rPr>
      <w:rFonts w:eastAsia="Calibri"/>
    </w:rPr>
  </w:style>
  <w:style w:type="character" w:styleId="996">
    <w:name w:val="Заголовок 1 Знак"/>
    <w:next w:val="996"/>
    <w:link w:val="961"/>
    <w:rPr>
      <w:b/>
    </w:rPr>
  </w:style>
  <w:style w:type="character" w:styleId="997">
    <w:name w:val="Заголовок 2 Знак"/>
    <w:next w:val="997"/>
    <w:link w:val="962"/>
    <w:rPr>
      <w:b/>
      <w:sz w:val="18"/>
    </w:rPr>
  </w:style>
  <w:style w:type="character" w:styleId="998">
    <w:name w:val="Заголовок 3 Знак"/>
    <w:next w:val="998"/>
    <w:link w:val="963"/>
    <w:rPr>
      <w:b/>
      <w:sz w:val="18"/>
    </w:rPr>
  </w:style>
  <w:style w:type="character" w:styleId="999">
    <w:name w:val="Текст сноски Знак"/>
    <w:next w:val="999"/>
    <w:link w:val="993"/>
    <w:semiHidden/>
  </w:style>
  <w:style w:type="character" w:styleId="1000">
    <w:name w:val="Верхний колонтитул Знак"/>
    <w:next w:val="1000"/>
    <w:link w:val="968"/>
    <w:semiHidden/>
    <w:rPr>
      <w:sz w:val="24"/>
    </w:rPr>
  </w:style>
  <w:style w:type="character" w:styleId="1001">
    <w:name w:val="Нижний колонтитул Знак"/>
    <w:next w:val="1001"/>
    <w:link w:val="973"/>
    <w:semiHidden/>
    <w:rPr>
      <w:sz w:val="24"/>
    </w:rPr>
  </w:style>
  <w:style w:type="character" w:styleId="1002">
    <w:name w:val="Основной текст Знак,Знак1 Знак1,Заг1 Знак1"/>
    <w:next w:val="1002"/>
    <w:link w:val="970"/>
    <w:rPr>
      <w:rFonts w:ascii="Arial" w:hAnsi="Arial"/>
    </w:rPr>
  </w:style>
  <w:style w:type="character" w:styleId="1003">
    <w:name w:val="Основной текст Знак1,Знак1 Знак,Заг1 Знак"/>
    <w:next w:val="1003"/>
    <w:link w:val="960"/>
    <w:semiHidden/>
    <w:rPr>
      <w:sz w:val="24"/>
    </w:rPr>
  </w:style>
  <w:style w:type="character" w:styleId="1004">
    <w:name w:val="Основной текст с отступом Знак"/>
    <w:next w:val="1004"/>
    <w:link w:val="986"/>
    <w:semiHidden/>
    <w:rPr>
      <w:b/>
      <w:sz w:val="18"/>
    </w:rPr>
  </w:style>
  <w:style w:type="character" w:styleId="1005">
    <w:name w:val="Основной текст с отступом 2 Знак"/>
    <w:next w:val="1005"/>
    <w:link w:val="989"/>
    <w:semiHidden/>
    <w:rPr>
      <w:sz w:val="28"/>
      <w:szCs w:val="24"/>
    </w:rPr>
  </w:style>
  <w:style w:type="character" w:styleId="1006">
    <w:name w:val="Основной текст с отступом 3 Знак"/>
    <w:next w:val="1006"/>
    <w:link w:val="987"/>
    <w:semiHidden/>
    <w:rPr>
      <w:b/>
      <w:bCs/>
      <w:sz w:val="26"/>
      <w:szCs w:val="24"/>
    </w:rPr>
  </w:style>
  <w:style w:type="character" w:styleId="1007">
    <w:name w:val="Текст Знак"/>
    <w:next w:val="1007"/>
    <w:link w:val="971"/>
    <w:semiHidden/>
    <w:rPr>
      <w:rFonts w:ascii="Courier New" w:hAnsi="Courier New"/>
    </w:rPr>
  </w:style>
  <w:style w:type="paragraph" w:styleId="1008">
    <w:name w:val="Текст выноски"/>
    <w:basedOn w:val="960"/>
    <w:next w:val="1008"/>
    <w:link w:val="1009"/>
    <w:uiPriority w:val="99"/>
    <w:semiHidden/>
    <w:unhideWhenUsed/>
    <w:rPr>
      <w:rFonts w:ascii="Tahoma" w:hAnsi="Tahoma" w:cs="Tahoma"/>
      <w:sz w:val="16"/>
      <w:szCs w:val="16"/>
    </w:rPr>
  </w:style>
  <w:style w:type="character" w:styleId="1009">
    <w:name w:val="Текст выноски Знак"/>
    <w:next w:val="1009"/>
    <w:link w:val="1008"/>
    <w:uiPriority w:val="99"/>
    <w:semiHidden/>
    <w:rPr>
      <w:rFonts w:ascii="Tahoma" w:hAnsi="Tahoma" w:cs="Tahoma"/>
      <w:sz w:val="16"/>
      <w:szCs w:val="16"/>
    </w:rPr>
  </w:style>
  <w:style w:type="character" w:styleId="1010">
    <w:name w:val="Гиперссылка"/>
    <w:next w:val="1010"/>
    <w:link w:val="960"/>
    <w:uiPriority w:val="99"/>
    <w:unhideWhenUsed/>
    <w:rPr>
      <w:color w:val="0000ff"/>
      <w:u w:val="single"/>
    </w:rPr>
  </w:style>
  <w:style w:type="character" w:styleId="1011">
    <w:name w:val="Просмотренная гиперссылка"/>
    <w:next w:val="1011"/>
    <w:link w:val="960"/>
    <w:uiPriority w:val="99"/>
    <w:semiHidden/>
    <w:unhideWhenUsed/>
    <w:rPr>
      <w:color w:val="800080"/>
      <w:u w:val="single"/>
    </w:rPr>
  </w:style>
  <w:style w:type="paragraph" w:styleId="1012">
    <w:name w:val="ConsPlusNormal"/>
    <w:next w:val="1012"/>
    <w:link w:val="960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1013" w:default="1">
    <w:name w:val="Default Paragraph Font"/>
    <w:uiPriority w:val="1"/>
    <w:semiHidden/>
    <w:unhideWhenUsed/>
  </w:style>
  <w:style w:type="numbering" w:styleId="1014" w:default="1">
    <w:name w:val="No List"/>
    <w:uiPriority w:val="99"/>
    <w:semiHidden/>
    <w:unhideWhenUsed/>
  </w:style>
  <w:style w:type="table" w:styleId="1015" w:default="1">
    <w:name w:val="Normal Table"/>
    <w:uiPriority w:val="99"/>
    <w:semiHidden/>
    <w:unhideWhenUsed/>
    <w:tblPr/>
  </w:style>
  <w:style w:type="paragraph" w:styleId="1016" w:customStyle="1">
    <w:name w:val="Preforma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ГКС РФ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creator>555</dc:creator>
  <cp:revision>33</cp:revision>
  <dcterms:created xsi:type="dcterms:W3CDTF">2023-12-13T13:18:00Z</dcterms:created>
  <dcterms:modified xsi:type="dcterms:W3CDTF">2025-01-30T12:31:08Z</dcterms:modified>
  <cp:version>983040</cp:version>
</cp:coreProperties>
</file>